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XSpec="center" w:tblpY="-267"/>
        <w:tblW w:w="107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20" w:type="dxa"/>
          <w:right w:w="8" w:type="dxa"/>
        </w:tblCellMar>
        <w:tblLook w:val="04A0" w:firstRow="1" w:lastRow="0" w:firstColumn="1" w:lastColumn="0" w:noHBand="0" w:noVBand="1"/>
      </w:tblPr>
      <w:tblGrid>
        <w:gridCol w:w="1134"/>
        <w:gridCol w:w="877"/>
        <w:gridCol w:w="5214"/>
        <w:gridCol w:w="997"/>
        <w:gridCol w:w="845"/>
        <w:gridCol w:w="443"/>
        <w:gridCol w:w="1258"/>
      </w:tblGrid>
      <w:tr w:rsidR="00016DFF" w:rsidRPr="00107CBD" w14:paraId="52EF7E9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 w:val="restart"/>
          </w:tcPr>
          <w:p w14:paraId="2688EFFE" w14:textId="09BCA6CF" w:rsidR="00016DFF" w:rsidRPr="00107CBD" w:rsidRDefault="00016DFF" w:rsidP="00EF1C9C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AE219C7" wp14:editId="19AD12E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90650</wp:posOffset>
                  </wp:positionV>
                  <wp:extent cx="967733" cy="936702"/>
                  <wp:effectExtent l="0" t="0" r="0" b="317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33" cy="93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1" w:type="dxa"/>
            <w:gridSpan w:val="2"/>
            <w:vMerge w:val="restart"/>
            <w:shd w:val="clear" w:color="auto" w:fill="FFFFFF" w:themeFill="background1"/>
            <w:vAlign w:val="center"/>
          </w:tcPr>
          <w:p w14:paraId="34F527FE" w14:textId="67799691" w:rsidR="00016DFF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93353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ANKET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DEĞERLENDİRME TUTANAĞI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B6165EB" w14:textId="442FC7C1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016DFF">
              <w:rPr>
                <w:rFonts w:ascii="Arial" w:hAnsi="Arial" w:cs="Arial"/>
                <w:color w:val="auto"/>
                <w:kern w:val="2"/>
                <w:sz w:val="18"/>
                <w:szCs w:val="24"/>
                <w:lang w:eastAsia="en-US"/>
                <w14:ligatures w14:val="standardContextual"/>
              </w:rPr>
              <w:t>Doküman No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32ADDC77" w14:textId="33A932A8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FR-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0523</w:t>
            </w:r>
          </w:p>
        </w:tc>
      </w:tr>
      <w:tr w:rsidR="00016DFF" w:rsidRPr="00107CBD" w14:paraId="4970C5FF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5EBF2A29" w14:textId="77777777" w:rsidR="00016DFF" w:rsidRDefault="00016DFF" w:rsidP="00EF1C9C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66C15B1B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C46538C" w14:textId="5D93F675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22D11073" w14:textId="693B7F5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19.08.2025</w:t>
            </w:r>
          </w:p>
        </w:tc>
      </w:tr>
      <w:tr w:rsidR="00016DFF" w:rsidRPr="00107CBD" w14:paraId="677F511F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0668A6A6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77CDEE11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E55BB62" w14:textId="34776B5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3232F21F" w14:textId="3AB9FAD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-</w:t>
            </w:r>
          </w:p>
        </w:tc>
      </w:tr>
      <w:tr w:rsidR="00016DFF" w:rsidRPr="00107CBD" w14:paraId="39D55CD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1A580581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3DD7E747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36307996" w14:textId="3E1A1D8C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ED0583A" w14:textId="2A9052C5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00 </w:t>
            </w:r>
          </w:p>
        </w:tc>
      </w:tr>
      <w:tr w:rsidR="00016DFF" w:rsidRPr="00107CBD" w14:paraId="41C48E7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4957B803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453B3A5C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09E00370" w14:textId="6549D419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0C3AAB26" w14:textId="52683A88" w:rsidR="00016DFF" w:rsidRPr="00016DFF" w:rsidRDefault="000234EB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begin"/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instrText>PAGE  \* Arabic  \* MERGEFORMAT</w:instrTex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separate"/>
            </w:r>
            <w:r w:rsidR="00082D9B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13"/>
              </w:rPr>
              <w:t>1</w: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end"/>
            </w:r>
            <w:r w:rsidRPr="000234EB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/ </w: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begin"/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instrText>NUMPAGES  \* Arabic  \* MERGEFORMAT</w:instrTex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separate"/>
            </w:r>
            <w:r w:rsidR="00082D9B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13"/>
              </w:rPr>
              <w:t>5</w: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end"/>
            </w:r>
          </w:p>
        </w:tc>
      </w:tr>
      <w:tr w:rsidR="00016DFF" w:rsidRPr="00107CBD" w14:paraId="689045E6" w14:textId="77777777" w:rsidTr="005C6E40">
        <w:trPr>
          <w:trHeight w:val="10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48D8845B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Süreç Tanımı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57" w:type="dxa"/>
            <w:gridSpan w:val="5"/>
            <w:shd w:val="clear" w:color="auto" w:fill="FFFFFF" w:themeFill="background1"/>
          </w:tcPr>
          <w:p w14:paraId="355A698E" w14:textId="7777777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6C5A">
              <w:rPr>
                <w:rFonts w:ascii="Times New Roman" w:eastAsia="Times New Roman" w:hAnsi="Times New Roman" w:cs="Times New Roman"/>
                <w:sz w:val="20"/>
                <w:szCs w:val="20"/>
              </w:rPr>
              <w:t>Paydaş Memnuniyeti</w:t>
            </w:r>
          </w:p>
        </w:tc>
      </w:tr>
      <w:tr w:rsidR="00016DFF" w:rsidRPr="00107CBD" w14:paraId="28C49250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1D6762E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8757" w:type="dxa"/>
            <w:gridSpan w:val="5"/>
          </w:tcPr>
          <w:p w14:paraId="1B806C39" w14:textId="40170A68" w:rsidR="00016DFF" w:rsidRPr="00107CBD" w:rsidRDefault="000234EB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Arapgir Meslek Yüksekokulu</w:t>
            </w:r>
          </w:p>
        </w:tc>
      </w:tr>
      <w:tr w:rsidR="00016DFF" w:rsidRPr="00107CBD" w14:paraId="6EA3343D" w14:textId="77777777" w:rsidTr="005C6E40">
        <w:trPr>
          <w:trHeight w:val="257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  <w:vAlign w:val="center"/>
          </w:tcPr>
          <w:p w14:paraId="182DDC1C" w14:textId="3F86FBC0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Anket Konusu</w:t>
            </w:r>
          </w:p>
        </w:tc>
        <w:tc>
          <w:tcPr>
            <w:tcW w:w="8757" w:type="dxa"/>
            <w:gridSpan w:val="5"/>
            <w:vAlign w:val="bottom"/>
          </w:tcPr>
          <w:p w14:paraId="3261D7DE" w14:textId="54589394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  <w:r w:rsidR="0002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Memnuniyet Anketi</w:t>
            </w:r>
          </w:p>
        </w:tc>
      </w:tr>
      <w:tr w:rsidR="00016DFF" w:rsidRPr="00107CBD" w14:paraId="5B7014D9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6180B23" w14:textId="3874C4A0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 Yöntemi</w:t>
            </w:r>
          </w:p>
        </w:tc>
        <w:tc>
          <w:tcPr>
            <w:tcW w:w="8757" w:type="dxa"/>
            <w:gridSpan w:val="5"/>
          </w:tcPr>
          <w:p w14:paraId="637004AC" w14:textId="78EDD474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Öğrenci Otomasyon Sistemi / Online Anket</w:t>
            </w:r>
          </w:p>
        </w:tc>
      </w:tr>
      <w:tr w:rsidR="00016DFF" w:rsidRPr="00107CBD" w14:paraId="6ABDAAA3" w14:textId="77777777" w:rsidTr="005C6E40">
        <w:trPr>
          <w:trHeight w:val="234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75DCA4EA" w14:textId="72A7F9BA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Uygulama </w:t>
            </w:r>
            <w:r w:rsidR="00016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Dönemi</w:t>
            </w:r>
          </w:p>
        </w:tc>
        <w:tc>
          <w:tcPr>
            <w:tcW w:w="8757" w:type="dxa"/>
            <w:gridSpan w:val="5"/>
          </w:tcPr>
          <w:p w14:paraId="2CAFAE47" w14:textId="1FCF836B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02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(1)</w:t>
            </w:r>
          </w:p>
        </w:tc>
      </w:tr>
      <w:tr w:rsidR="00016DFF" w:rsidRPr="00107CBD" w14:paraId="3AF8B56F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9482F0C" w14:textId="312438FA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Katılımcı Türü</w:t>
            </w:r>
          </w:p>
        </w:tc>
        <w:tc>
          <w:tcPr>
            <w:tcW w:w="8757" w:type="dxa"/>
            <w:gridSpan w:val="5"/>
          </w:tcPr>
          <w:p w14:paraId="31418E31" w14:textId="74070788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  <w:r w:rsidR="0002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Memnuniyeti</w:t>
            </w:r>
          </w:p>
        </w:tc>
      </w:tr>
      <w:tr w:rsidR="00016DFF" w:rsidRPr="00107CBD" w14:paraId="2C0B09FF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34C08BCB" w14:textId="0683A1CF" w:rsidR="00016DFF" w:rsidRPr="00107CBD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Oranı</w:t>
            </w:r>
          </w:p>
        </w:tc>
        <w:tc>
          <w:tcPr>
            <w:tcW w:w="8757" w:type="dxa"/>
            <w:gridSpan w:val="5"/>
          </w:tcPr>
          <w:p w14:paraId="59BFBEE4" w14:textId="01E4708C" w:rsidR="00016DFF" w:rsidRPr="00E76754" w:rsidRDefault="00016DFF" w:rsidP="00016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%</w:t>
            </w:r>
            <w:r w:rsidR="000234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99,9</w:t>
            </w:r>
          </w:p>
        </w:tc>
      </w:tr>
      <w:tr w:rsidR="00016DFF" w:rsidRPr="00107CBD" w14:paraId="6735E7F0" w14:textId="77777777" w:rsidTr="005C6E40">
        <w:trPr>
          <w:trHeight w:val="332"/>
          <w:jc w:val="center"/>
        </w:trPr>
        <w:tc>
          <w:tcPr>
            <w:tcW w:w="10768" w:type="dxa"/>
            <w:gridSpan w:val="7"/>
            <w:shd w:val="clear" w:color="auto" w:fill="DEEAF6" w:themeFill="accent1" w:themeFillTint="33"/>
            <w:vAlign w:val="center"/>
          </w:tcPr>
          <w:p w14:paraId="697C78DF" w14:textId="7D4DBEB5" w:rsidR="00016DFF" w:rsidRPr="00AE2232" w:rsidRDefault="00016DFF" w:rsidP="00304B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Pr="00C35F8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Uygun olan seçeneği yazınız.</w:t>
            </w:r>
          </w:p>
        </w:tc>
      </w:tr>
      <w:tr w:rsidR="00016DFF" w:rsidRPr="00107CBD" w14:paraId="6855405E" w14:textId="77777777" w:rsidTr="005C6E40">
        <w:trPr>
          <w:cantSplit/>
          <w:trHeight w:val="519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717D2083" w14:textId="1968853C" w:rsidR="00304B7A" w:rsidRPr="00304B7A" w:rsidRDefault="00016DFF" w:rsidP="00304B7A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 BAZLI DEĞERLENDİRME (%</w:t>
            </w:r>
            <w:r w:rsidR="007E76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0’nin altındaki oranlar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16DFF" w:rsidRPr="00107CBD" w14:paraId="74E90010" w14:textId="77777777" w:rsidTr="005C6E40">
        <w:trPr>
          <w:cantSplit/>
          <w:trHeight w:val="399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74E45B3" w14:textId="7349556A" w:rsidR="00016DFF" w:rsidRPr="00107CBD" w:rsidRDefault="00016DFF" w:rsidP="008918A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 w:rsidR="008918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D4B22E" w14:textId="4E000401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9DB2B08" w14:textId="6DDB315E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(Yüzde)</w:t>
            </w:r>
          </w:p>
        </w:tc>
      </w:tr>
      <w:tr w:rsidR="007B3C37" w:rsidRPr="00107CBD" w14:paraId="018044A6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01C8702" w14:textId="34735B8A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1741DF0" w14:textId="488B99E5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 bünyesinde alınan kararlarda öğrenci katılımı ön planda tutulmaktadır.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6C6255E" w14:textId="2E9BBB1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57</w:t>
            </w:r>
          </w:p>
        </w:tc>
      </w:tr>
      <w:tr w:rsidR="007B3C37" w:rsidRPr="00107CBD" w14:paraId="0A3E8D4D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8EA6E39" w14:textId="27650D1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44935A79" w14:textId="6AB4EE5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 içi bilişim alt yapısı (bilgi yönetim sistemi, kablosuz internet vb.) yeterli düzeydedir.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7759F81" w14:textId="3A298E60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57</w:t>
            </w:r>
          </w:p>
        </w:tc>
      </w:tr>
      <w:tr w:rsidR="007B3C37" w:rsidRPr="00107CBD" w14:paraId="4CDE43B0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09BB2EC" w14:textId="6747C6E0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02BE2D8" w14:textId="47A55C9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Derslik/laboratuvarların fiziksel imkânları (aydınlatma, ısıtma, havalandırma, vb.)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923423B" w14:textId="2DDDBED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7B3C37" w:rsidRPr="00107CBD" w14:paraId="4DF1EB2E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A09D800" w14:textId="2EEED12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6B02D6D" w14:textId="1ADA0ACD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Sağlık hizmetleri genel olarak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4DACB1E" w14:textId="39DD2135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57</w:t>
            </w:r>
          </w:p>
        </w:tc>
      </w:tr>
      <w:tr w:rsidR="007B3C37" w:rsidRPr="00107CBD" w14:paraId="7FB5C891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B863766" w14:textId="734FB3B6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7084B60" w14:textId="53AE3591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Öğrencilere sunulan psikolojik danışmanlık ve rehberlik hizmeti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D279112" w14:textId="5D49DD9B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56</w:t>
            </w:r>
          </w:p>
        </w:tc>
      </w:tr>
      <w:tr w:rsidR="007B3C37" w:rsidRPr="00107CBD" w14:paraId="7235E926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4501CD4" w14:textId="75C76CA8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6EC516" w14:textId="7EA051B4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Üniversitemizde öğrencilere yönelik eğitsel, kültürel ve sanatsal etkinlikler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DFFFBBD" w14:textId="676B5D2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56</w:t>
            </w:r>
          </w:p>
        </w:tc>
      </w:tr>
      <w:tr w:rsidR="007B3C37" w:rsidRPr="00107CBD" w14:paraId="2F3DF2F3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69AC901" w14:textId="1CE1774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B1DEEF2" w14:textId="10A913D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Okuduğum bölümün/programın bilgi ve beceri kazandırma düzeyi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8DA0405" w14:textId="416BECE9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58</w:t>
            </w:r>
          </w:p>
        </w:tc>
      </w:tr>
      <w:tr w:rsidR="007B3C37" w:rsidRPr="00107CBD" w14:paraId="76E9DDCA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7F8EC81" w14:textId="646C8880" w:rsidR="007B3C37" w:rsidRPr="00107CBD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1395DA72" w14:textId="32BD78E2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Haftalık ders programı dengeli bir biçimde hazırlanmaktadır.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F1C120C" w14:textId="29D33C89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7B3C37" w:rsidRPr="00107CBD" w14:paraId="54A74D3E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80AAD4A" w14:textId="27C623B8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0CA6B80B" w14:textId="77551C69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Öğrenme sürecini destekleyen çağdaş ölçme değerlendirme araçları ve yöntemleri (proje, seminer, performans ödevi vb.) kullanılmaktadır.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CD3E5EE" w14:textId="172FEECB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7B3C37" w:rsidRPr="00107CBD" w14:paraId="0D105BB2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86C3512" w14:textId="24E8A4F5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A3CB3C1" w14:textId="0C0D2239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 dışında ihtiyaç duyduğum zaman öğretim elemanlarına kolaylıkla ulaşabilirim.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17FF46E" w14:textId="6EE6A8AA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5C6E40" w:rsidRPr="00107CBD" w14:paraId="7FB93DDC" w14:textId="77777777" w:rsidTr="005C6E40">
        <w:trPr>
          <w:cantSplit/>
          <w:trHeight w:val="468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6EBDBAEE" w14:textId="01F8EF2F" w:rsidR="005C6E40" w:rsidRPr="0093353E" w:rsidRDefault="005C6E40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ALINACAK KARARLAR VE ÖNERİLER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(%</w:t>
            </w:r>
            <w:r w:rsidR="007E76F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0’nin altında alınacak kararlar)</w:t>
            </w:r>
          </w:p>
        </w:tc>
      </w:tr>
      <w:tr w:rsidR="005C6E40" w:rsidRPr="00107CBD" w14:paraId="23D776F3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0871571" w14:textId="389EA68A" w:rsidR="005C6E40" w:rsidRDefault="005C6E40" w:rsidP="005C6E4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58DB98DA" w14:textId="5F43863B" w:rsidR="005C6E40" w:rsidRPr="00107CBD" w:rsidRDefault="005C6E40" w:rsidP="005C6E4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KARAR/ÖNERİ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94E2E8C" w14:textId="3C817501" w:rsidR="005C6E40" w:rsidRPr="00107CBD" w:rsidRDefault="005C6E40" w:rsidP="005C6E4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75C87EE" w14:textId="39BCFD21" w:rsidR="005C6E40" w:rsidRPr="0093353E" w:rsidRDefault="005C6E40" w:rsidP="005C6E4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 SÜRESİ</w:t>
            </w:r>
          </w:p>
        </w:tc>
      </w:tr>
      <w:tr w:rsidR="00BD307D" w:rsidRPr="00107CBD" w14:paraId="7BE6DCA2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BFB18AE" w14:textId="01296C61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34178944" w14:textId="02C76781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 xml:space="preserve">Öğrencilerin karar mekanizmalarına katılmalarını sağlamak için Öğrenci temsilcileri Bölüm Kurul toplantılarına çağırılacaktır. 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0AEE7ADE" w14:textId="04BBD549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MAUT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9EC5E34" w14:textId="46401F15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Eğitim Öğretim Yılı</w:t>
            </w:r>
          </w:p>
        </w:tc>
      </w:tr>
      <w:tr w:rsidR="00BD307D" w:rsidRPr="00107CBD" w14:paraId="053929DB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2AB3AD8" w14:textId="2D2F708C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7653CEC3" w14:textId="6E5A5A67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Müdürlük tarafından yürütülmesi için Akademik Kurul'da gündeme getirilecektir.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DFD6462" w14:textId="2BAEEA03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D00DD5D" w14:textId="69F259D5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BD307D" w:rsidRPr="00107CBD" w14:paraId="05328F96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D076DB4" w14:textId="0FFD8441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628C925A" w14:textId="272567DF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Dersliklerin fiziksel koşullarında eksiklik olduğu düşünülen hususlar için geribildirim alınacak, birimimiz tarafından yürütülmesi mümkün olan süreçler için iyileştirme çalışmaları başlatılacak, diğer hususlar müdürlüğe iletilecektir.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2108869B" w14:textId="09CDE345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MAUT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F20B7A8" w14:textId="6ECFFC71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 Ay</w:t>
            </w:r>
          </w:p>
        </w:tc>
      </w:tr>
      <w:tr w:rsidR="00BD307D" w:rsidRPr="00107CBD" w14:paraId="012B0349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FBB2203" w14:textId="0BC764FB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8A28235" w14:textId="7559A5EE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Müdürlük tarafından yürütülmesi için Akademik Kurul'da gündeme getirilecektir.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4914D9F4" w14:textId="227FF7B7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FFA5210" w14:textId="4A68AA2E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BD307D" w:rsidRPr="00107CBD" w14:paraId="6409AAE2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A29C855" w14:textId="7B79A538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46261E79" w14:textId="657F666C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Müdürlük tarafından yürütülmesi için Akademik Kurul'da gündeme getirilecektir.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FF7434A" w14:textId="1E7A97BD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BDD4E18" w14:textId="2B700CAB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BD307D" w:rsidRPr="00107CBD" w14:paraId="72B52EEF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9D1DBDE" w14:textId="04C4481A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39506FD3" w14:textId="74E03C95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Birimimizde faaliyet gösteren Öğrenci Toplulukları ile ilgili bilgilendirme yapılacaktır.</w:t>
            </w:r>
            <w:r w:rsidRPr="00BD307D">
              <w:br/>
              <w:t>Öğrenci toplulukları ve ilçemizde bulunan kurum ve kuruluşlarla ortaklaşa eğitsel, kültürel ve sanatsal etkinlikler planlanacaktır.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72EC8F70" w14:textId="465B35BD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MAUT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847B9F0" w14:textId="31B157D3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29.09.2025</w:t>
            </w:r>
            <w:r w:rsidRPr="00BD307D">
              <w:br/>
            </w:r>
            <w:r w:rsidRPr="00BD307D">
              <w:br/>
              <w:t>2025-2026 Eğitim Öğretim Yılı</w:t>
            </w:r>
          </w:p>
        </w:tc>
      </w:tr>
      <w:tr w:rsidR="00BD307D" w:rsidRPr="00107CBD" w14:paraId="1C891CFB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BD685AE" w14:textId="790EB4C8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71669A8E" w14:textId="6B621F0B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Ders Bilgi Paketlerinde dersin süreçlerine proje, ödev, uygulama vb. faaliyetler eklenecektir.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FD32B9E" w14:textId="7A77439F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MAUT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33D2A35" w14:textId="1E304C60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22.09.2025</w:t>
            </w:r>
          </w:p>
        </w:tc>
      </w:tr>
      <w:tr w:rsidR="00BD307D" w:rsidRPr="00107CBD" w14:paraId="7CAF0184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2987F9" w14:textId="443A445B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6196D3E7" w14:textId="0CF46D90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Haftalık Ders Programı dağılımı dengesi ANKET ile öğrencilere sorulacaktır.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7B523D89" w14:textId="0306BA7A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MAUT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D0FA80F" w14:textId="2DB5AC5C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05.10.2025</w:t>
            </w:r>
          </w:p>
        </w:tc>
      </w:tr>
      <w:tr w:rsidR="00BD307D" w:rsidRPr="00107CBD" w14:paraId="139A1F7D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A71FE59" w14:textId="0A5D3FE3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36606DD" w14:textId="493E9C2F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Ders bilgi paketleri, çağdaş ölçme değerlendirme araçlarını (proje, seminer, performans ödevi vb.) kapsayacak şekilde güncellenecektir.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223757FA" w14:textId="6EA46A3B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MAUT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036DBC6" w14:textId="02C2C8BB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22.09.2025</w:t>
            </w:r>
          </w:p>
        </w:tc>
      </w:tr>
      <w:tr w:rsidR="00BD307D" w:rsidRPr="00107CBD" w14:paraId="522B7595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CE038D" w14:textId="36689F5D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16B2997" w14:textId="34F1EAF3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Danışmanlık saatleri belirlenecek ve görünürlük şartlarını sağlayacak şekilde ilan edilecektir.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272758E1" w14:textId="0C00F6C6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MAUT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B896D1B" w14:textId="719ADDB3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22.09.2025</w:t>
            </w:r>
          </w:p>
        </w:tc>
      </w:tr>
      <w:tr w:rsidR="00304B7A" w:rsidRPr="00107CBD" w14:paraId="3F578432" w14:textId="77777777" w:rsidTr="005C6E40">
        <w:trPr>
          <w:cantSplit/>
          <w:trHeight w:val="544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01EB6A3E" w14:textId="059F3D72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 BAZLI DEĞERLENDİRME (%</w:t>
            </w:r>
            <w:r w:rsidR="007E76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0’nin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üstündeki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oranlar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918A6" w:rsidRPr="00107CBD" w14:paraId="1AC99334" w14:textId="77777777" w:rsidTr="005C6E40">
        <w:trPr>
          <w:cantSplit/>
          <w:trHeight w:val="414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EBCBC4E" w14:textId="7D35CC94" w:rsidR="008918A6" w:rsidRDefault="008918A6" w:rsidP="008918A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990ED7A" w14:textId="7ABC7653" w:rsidR="008918A6" w:rsidRPr="00107CBD" w:rsidRDefault="008918A6" w:rsidP="008918A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7F345CE" w14:textId="2B1452B4" w:rsidR="008918A6" w:rsidRPr="0093353E" w:rsidRDefault="008918A6" w:rsidP="008918A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(Yüzde)</w:t>
            </w:r>
          </w:p>
        </w:tc>
      </w:tr>
      <w:tr w:rsidR="007B3C37" w:rsidRPr="00107CBD" w14:paraId="3CE3E7CC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B774A6F" w14:textId="6DD5EFF2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4A6F4DC1" w14:textId="43630AE7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 Yönetimi öğrencilerin taleplerine karşı duyarlıdır.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B06BF41" w14:textId="49A620A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646F886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E404605" w14:textId="053F6D41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2CAD72D" w14:textId="6D4F0E22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İdari personelin öğrencilere karşı tutum ve davranışları olumludur.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AADBD60" w14:textId="0CDE1F0C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00B5A3B9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BB8EEB0" w14:textId="4059CA07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A9D71D" w14:textId="4FA85100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Öğrenci İşleri öğrencilerin taleplerine hızlı çözüm bulabilmektedir.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EAE5311" w14:textId="07383A68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23786064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569D17" w14:textId="13254D40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CD54DA1" w14:textId="19113CD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Kütüphane hizmetleri genel olarak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E0FE95C" w14:textId="4557942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42C92737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C169A5E" w14:textId="4BDAFDF9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A2CF145" w14:textId="2B4E0B94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Öğrenci ile ilgili duyurulara rahatlıkla ulaşılabilmektedir.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930DE33" w14:textId="6C1F0999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1ACCC977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9F236E8" w14:textId="7DC034C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1C313887" w14:textId="51B6B759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Yerleşkede öğrencilerin güvenliği sağlanmaktadır.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7524925" w14:textId="69A4BC8D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49B20FDC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D599679" w14:textId="6FE26AA6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EE7B4C" w14:textId="5C22650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Derslik/laboratuvarlardaki öğretim materyalleri (projeksiyon cihazı, tahta, deney düzenekleri, vb.)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7FCD632" w14:textId="2E8BA29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2AADB042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F1740A4" w14:textId="3DE8CF19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4A17A5A0" w14:textId="275DC8ED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Yemekhane hizmetleri (temizlik, yemeklerin tadı ve görüntüsü, sırada bekleme süresi vb.) genel olarak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839C0FF" w14:textId="53F1F39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132D7A3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44FA19A" w14:textId="041A598C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DF771AD" w14:textId="01EA0F1A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Üniversitemize ait fiziksel koşullar engellilere uygundur.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8D0E6CA" w14:textId="0B52179D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7B3C37" w:rsidRPr="00107CBD" w14:paraId="06C39955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8339A4C" w14:textId="67609A3B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7EB342A0" w14:textId="0009C31D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Üniversitemizde öğrenci topluluklarının kuruluşu desteklenmektedir.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E0FFF58" w14:textId="118ED321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0EA0F0C2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8DDF480" w14:textId="2F46572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15F982D5" w14:textId="388B5E11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Üniversitemizde öğrenci topluluklarının faaliyetlerinin desteklenmesi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01CDEED" w14:textId="55A47815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2F86B72C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F4100F7" w14:textId="219FA987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0BCEF04E" w14:textId="0537691A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Üniversiteye ait sosyal tesisler (spor alanı, yeşil alan, kafeterya, kantin vb.)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CE59B62" w14:textId="39C7C1BE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E2AF21F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E2DF224" w14:textId="3F6071D0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3AF4325" w14:textId="71FAFF98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Kampüste ve binalarda çevre duyarlılığı (geri dönüşüm, yeşil alanların korunması ve geliştirilmesi vb.) önemsenmektedir.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5AFA3C8" w14:textId="452C4B8D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45A2AD41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0974729" w14:textId="4F5B384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691B6B3" w14:textId="798A4C9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Öğretim elemanları dersler ile ilgili kaynak kullanımında güncelliğe dikkat etmektedir.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F1AE3D0" w14:textId="49A9060F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275A2494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CDD78D9" w14:textId="745A591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771D554" w14:textId="4919D4C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Derslerde öğrencilerin aktif katılımını sağlayan yöntem ve teknikler kullanılmaktadır.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511CFB5" w14:textId="7F0499F3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62A9DA62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83A02BA" w14:textId="6E93004D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748785EA" w14:textId="187F821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Ölçme ve değerlendirmede öğretim elemanları genel olarak objektif davranmaktadır.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E2954E0" w14:textId="6EAE400F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405DB06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92BC69B" w14:textId="2DDC76E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0F6EFC75" w14:textId="7DC9AA9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Kişisel ve mesleki gelişimim açısından farklı disiplinleri tanımama fırsat verecek seçmeli dersler sunulmaktadır.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FD7C74E" w14:textId="3CA36C87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3B00F217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FB026EE" w14:textId="64875E11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3D269AD" w14:textId="3830A903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Danışmanıma istediğim zaman kolaylıkla ulaşabilirim.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A2CFD5F" w14:textId="3DD0B51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7B3C37" w:rsidRPr="00107CBD" w14:paraId="134910C2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E542842" w14:textId="0ABF83B4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C1B1478" w14:textId="702C5625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Eğitim-öğretim programları güncellenmektedir.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5ED14F0" w14:textId="6FF1CDC3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64</w:t>
            </w:r>
          </w:p>
        </w:tc>
      </w:tr>
      <w:tr w:rsidR="007B3C37" w:rsidRPr="00107CBD" w14:paraId="46A76079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6872C42" w14:textId="2A6FA9A7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20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AB9A19D" w14:textId="18CC303B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Öğretim elemanları ders saatlerini etkili olarak kullanmaktadır.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E79EDE0" w14:textId="6C6302A0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7B3C37" w:rsidRPr="00107CBD" w14:paraId="686E8F5C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9045662" w14:textId="2D68A0FF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672AAD1" w14:textId="21F52DA1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Dersler önceden ilan edilen ders planına uygun olarak işlenmektedir.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80FFD21" w14:textId="55E44EE8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304B7A" w:rsidRPr="00107CBD" w14:paraId="7E49CAC0" w14:textId="77777777" w:rsidTr="005C6E40">
        <w:trPr>
          <w:cantSplit/>
          <w:trHeight w:val="489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43506544" w14:textId="5B25A781" w:rsidR="00304B7A" w:rsidRP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ALINACAK KARARLAR VE ÖNERİLER</w:t>
            </w:r>
            <w:r w:rsidR="008918A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(%</w:t>
            </w:r>
            <w:r w:rsidR="007E76F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  <w:r w:rsidR="008918A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0’nin </w:t>
            </w:r>
            <w:r w:rsidR="005C6E4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üstünde</w:t>
            </w:r>
            <w:r w:rsidR="008918A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alınacak kararlar)</w:t>
            </w:r>
          </w:p>
        </w:tc>
      </w:tr>
      <w:tr w:rsidR="00304B7A" w:rsidRPr="00107CBD" w14:paraId="1242AAE9" w14:textId="77777777" w:rsidTr="0018696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AF69D9" w14:textId="2C6DBE0B" w:rsidR="00304B7A" w:rsidRDefault="005C6E40" w:rsidP="005C6E4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65FCC7F" w14:textId="24D87C72" w:rsidR="00304B7A" w:rsidRPr="007E4A36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KARAR/ÖNERİ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0B7C87CC" w14:textId="1C23669C" w:rsidR="00304B7A" w:rsidRPr="007E4A36" w:rsidRDefault="00304B7A" w:rsidP="00304B7A">
            <w:pPr>
              <w:ind w:right="5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372480B" w14:textId="63952239" w:rsidR="00304B7A" w:rsidRPr="007E4A36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 SÜRESİ</w:t>
            </w:r>
          </w:p>
        </w:tc>
      </w:tr>
      <w:tr w:rsidR="00F862F0" w:rsidRPr="00107CBD" w14:paraId="102F5AB6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9E7CE" w14:textId="6EE35F8A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EC53F" w14:textId="63C80468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Üniversite yönetiminin öğrenci taleplerini dinleyebileceği ortam şartları hazırlanacak, öğrencinin aktif katılımı sağlanacaktır.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1BBA8" w14:textId="713563E2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8F797" w14:textId="2845D2E8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6 Ay</w:t>
            </w:r>
          </w:p>
        </w:tc>
      </w:tr>
      <w:tr w:rsidR="00F862F0" w:rsidRPr="00107CBD" w14:paraId="3D12D0CF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2FA97" w14:textId="23D5190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608D" w14:textId="2E36C250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İdari personelin tutum ve davranışlarını iyileştirecek bilgilendirme toplantıları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8D811" w14:textId="658B407C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CBA9" w14:textId="2A35B987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27F4F7F9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110CC" w14:textId="412F2BE4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E2194" w14:textId="6A1B39C5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taleplerinin çözümündeki gecikme sebepleri araştırılacak, iyileştirme çalışmaları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AD879" w14:textId="3184309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F6C27" w14:textId="37487AD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0E8C6540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23B23" w14:textId="49B3A2B1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3A527" w14:textId="729CE16B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taleplerinin çözümündeki gecikme sebepleri araştırılacak, iyileştirme çalışmaları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9154" w14:textId="0780ADE0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AF3EB" w14:textId="6E9B2258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0D9C3770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79816" w14:textId="0B754A7A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2634C" w14:textId="50817E1B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Duyuruların yayınlandığı ortam sayısı artırılacak, öğrencilerin bu platformlardan haberdar olmasını sağlayacak bilgilendirmeler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5C9D" w14:textId="12CFC0A1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5AC35" w14:textId="471DACC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2B3140A1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99CD9" w14:textId="2DB6EC8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E12A" w14:textId="5879B198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4C1CD" w14:textId="4F9EFE9E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BC27F" w14:textId="219ACA8B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55166720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B2E78" w14:textId="5D9DF34D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2952C" w14:textId="4A58F37D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1A230" w14:textId="5181D6B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7BFD0" w14:textId="7D169E7D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5F20E309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EF3" w14:textId="0F8BCA82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27AD" w14:textId="67CB1F36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taleplerinin çözümündeki gecikme sebepleri araştırılacak, iyileştirme çalışmaları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0B29" w14:textId="767959EB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D12A3" w14:textId="287B7D8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7BC4F281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98745" w14:textId="00E4A889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74606" w14:textId="248AEF38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Üniversitemiz Engelsiz Üniversite Koordinatörlüğü ile fiziksel koşullarda gerekli düzenlemeler için çalışma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61380" w14:textId="01080F0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6B545" w14:textId="2D34AD7F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4822ECEA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8D33" w14:textId="5F2231E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F9E6A" w14:textId="58F0BEF2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Topluluğu kuruluşu ile ilgili gerekli bilgilendirmeler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D2DE2" w14:textId="26DA3F2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62E17" w14:textId="1DB5158E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1ECA3DA7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81308" w14:textId="3DE2976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EFC5C" w14:textId="4708BB62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4492F" w14:textId="35096D6D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88244" w14:textId="45B7CBBC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45AD724C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BE611" w14:textId="38D85B0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5EF13" w14:textId="370FBCAB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157A9" w14:textId="71C5CFFF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CB3C" w14:textId="4CC96EB5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75BD5C48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69B9D" w14:textId="5F2A3134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C8CE2" w14:textId="66A9065E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59271" w14:textId="7D664492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FD8CF" w14:textId="5761A1FA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5699969A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A2340" w14:textId="70AE812A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3A12" w14:textId="578FE749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D284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2AFBAD11" w14:textId="189F64B9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B2791" w14:textId="50BB422C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37F47F4B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3833C" w14:textId="719E09F6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E8737" w14:textId="3AE66D3F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C4748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25D60A78" w14:textId="75137B40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C6DFE" w14:textId="7300D876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49594EA0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427CE" w14:textId="56F11D2C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16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7CF38" w14:textId="027D2294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581E1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391578D4" w14:textId="2B73CE7E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91C8F" w14:textId="57E09270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Güz Yarıyılı Sonu</w:t>
            </w:r>
          </w:p>
        </w:tc>
      </w:tr>
      <w:tr w:rsidR="00F862F0" w:rsidRPr="00107CBD" w14:paraId="07F8A642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EC07A" w14:textId="7AF91618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D352" w14:textId="5D5EC3AE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İç ve Dış Paydaş talepleri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F129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6379EA2C" w14:textId="40D4ED1B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97DB6" w14:textId="01407E17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30D155B7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A1E34" w14:textId="40D19340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56EB5" w14:textId="2231E0E5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8059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2B04E9FA" w14:textId="0F4C96E5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0EC97" w14:textId="42E59F9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25B488BB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C01DB" w14:textId="430AD3E5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0F70" w14:textId="7E27BD6A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Eğitim Öğretim planı 2024 yılında güncellenmiş olup İç ve Dış Paydaş talepleri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1AACE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753D3691" w14:textId="1FEE9187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354AF" w14:textId="23E342F8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2E335A95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226DE" w14:textId="116FC346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A073D" w14:textId="608CE4AE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41690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6D647AE9" w14:textId="65103AFE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C2EFC" w14:textId="31A0FB60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4E323194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6C23A" w14:textId="07A3080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5D21D" w14:textId="07D854F1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967BE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718A4800" w14:textId="0801EC0D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911F1" w14:textId="43327BCC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</w:tbl>
    <w:p w14:paraId="0C333E4F" w14:textId="72EC2D99" w:rsidR="00640926" w:rsidRDefault="00640926" w:rsidP="00F862F0">
      <w:pPr>
        <w:spacing w:after="0" w:line="265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9E40CA" w14:textId="77777777" w:rsidR="00640926" w:rsidRDefault="006409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0D9E9D3" w14:textId="77777777" w:rsidR="00F862F0" w:rsidRPr="00F862F0" w:rsidRDefault="00F862F0" w:rsidP="00F862F0">
      <w:pPr>
        <w:spacing w:after="0" w:line="265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2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20" w:type="dxa"/>
          <w:right w:w="8" w:type="dxa"/>
        </w:tblCellMar>
        <w:tblLook w:val="04A0" w:firstRow="1" w:lastRow="0" w:firstColumn="1" w:lastColumn="0" w:noHBand="0" w:noVBand="1"/>
      </w:tblPr>
      <w:tblGrid>
        <w:gridCol w:w="1980"/>
        <w:gridCol w:w="6237"/>
        <w:gridCol w:w="2509"/>
      </w:tblGrid>
      <w:tr w:rsidR="005C6E40" w:rsidRPr="00107CBD" w14:paraId="1AA3B390" w14:textId="77777777" w:rsidTr="00F862F0">
        <w:trPr>
          <w:cantSplit/>
          <w:trHeight w:val="952"/>
          <w:jc w:val="center"/>
        </w:trPr>
        <w:tc>
          <w:tcPr>
            <w:tcW w:w="1072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59D62" w14:textId="77777777" w:rsidR="005C6E40" w:rsidRPr="00C35F87" w:rsidRDefault="005C6E4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KOMİSYON ÜYELERİ </w:t>
            </w:r>
          </w:p>
        </w:tc>
      </w:tr>
      <w:tr w:rsidR="005C6E40" w:rsidRPr="00107CBD" w14:paraId="401E2D0C" w14:textId="77777777" w:rsidTr="00F862F0">
        <w:trPr>
          <w:cantSplit/>
          <w:trHeight w:val="952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152C5190" w14:textId="23009AB3" w:rsidR="005C6E40" w:rsidRPr="00304B7A" w:rsidRDefault="005C6E4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GÖREVİ (BAŞKAN/ÜYE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041C845" w14:textId="77777777" w:rsidR="005C6E40" w:rsidRPr="00C35F87" w:rsidRDefault="005C6E4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5F87">
              <w:rPr>
                <w:rFonts w:ascii="Times New Roman" w:eastAsia="Times New Roman" w:hAnsi="Times New Roman" w:cs="Times New Roman"/>
                <w:b/>
              </w:rPr>
              <w:t xml:space="preserve">UNVAN-AD-SOYAD 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56ACD96E" w14:textId="77777777" w:rsidR="005C6E40" w:rsidRPr="00C35F87" w:rsidRDefault="005C6E4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İMZA</w:t>
            </w:r>
          </w:p>
        </w:tc>
      </w:tr>
      <w:tr w:rsidR="00F02C83" w:rsidRPr="00107CBD" w14:paraId="5B26F821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0B30843" w14:textId="3703A096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Başkan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4F50E98D" w14:textId="73DB787F" w:rsidR="00F02C83" w:rsidRPr="00107CBD" w:rsidRDefault="00F02C83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Grv</w:t>
            </w:r>
            <w:proofErr w:type="spellEnd"/>
            <w:r>
              <w:t>. Gökhan GÜLHAN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E1C9FAF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F02C83" w:rsidRPr="00107CBD" w14:paraId="4794F11A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109F810" w14:textId="3D6E8002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Üye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67E2AC4" w14:textId="330677E4" w:rsidR="00F02C83" w:rsidRPr="00107CBD" w:rsidRDefault="00F02C83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M. Mustafa UYAR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13BA0CE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F02C83" w:rsidRPr="00107CBD" w14:paraId="08F9113B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37F24C5C" w14:textId="1473B84A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Üye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5683E0F" w14:textId="3FCA9C77" w:rsidR="00F02C83" w:rsidRPr="00107CBD" w:rsidRDefault="00F02C83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Serhat AKSUNGUR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B21C114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F02C83" w:rsidRPr="00107CBD" w14:paraId="5A36F385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16CCBD" w14:textId="13136BD8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Üye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43B9535D" w14:textId="4F8DEE82" w:rsidR="00F02C83" w:rsidRPr="00107CBD" w:rsidRDefault="00F02C83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Grv</w:t>
            </w:r>
            <w:proofErr w:type="spellEnd"/>
            <w:r>
              <w:t>. F. Sümeyye ERARSLAN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37BFF56C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F02C83" w:rsidRPr="00107CBD" w14:paraId="3513F325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9291381" w14:textId="15E24236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Öğrenci Temsilcisi (Otomotiv Teknolojisi)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07DDFBB5" w14:textId="7E5104B3" w:rsidR="00F02C83" w:rsidRPr="00107CBD" w:rsidRDefault="00F02C83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Abdurrahman ALTUĞ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A0DF8F0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F02C83" w:rsidRPr="00107CBD" w14:paraId="4388F13A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96391C1" w14:textId="59D7468B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Öğrenci Temsilcisi (İş Makineleri Operatörlüğü)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BDB859C" w14:textId="2B4DA4DA" w:rsidR="00F02C83" w:rsidRPr="00107CBD" w:rsidRDefault="00F02C83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t>Hallı</w:t>
            </w:r>
            <w:proofErr w:type="spellEnd"/>
            <w:r>
              <w:t xml:space="preserve"> ÖZTÜRK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0FA18C1D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</w:tbl>
    <w:p w14:paraId="2BA91947" w14:textId="77777777" w:rsidR="005C6E40" w:rsidRDefault="005C6E40" w:rsidP="005C6E40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3F02B564" w14:textId="77777777" w:rsidR="005C6E40" w:rsidRDefault="005C6E40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48E56862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6ADD0496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0882DA0A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17D948D3" w14:textId="77777777" w:rsidR="00F7427D" w:rsidRDefault="00F7427D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05CB8047" w14:textId="77777777" w:rsidR="00F7427D" w:rsidRDefault="00F7427D" w:rsidP="00F7427D">
      <w:pPr>
        <w:spacing w:after="0" w:line="265" w:lineRule="auto"/>
        <w:rPr>
          <w:rFonts w:ascii="Times New Roman" w:eastAsia="Times New Roman" w:hAnsi="Times New Roman" w:cs="Times New Roman"/>
          <w:b/>
          <w:sz w:val="7"/>
        </w:rPr>
      </w:pPr>
    </w:p>
    <w:p w14:paraId="161E378F" w14:textId="198D0CDC" w:rsidR="00D20DD5" w:rsidRPr="00D2029C" w:rsidRDefault="00FF24FA" w:rsidP="00DD7EE5">
      <w:pPr>
        <w:spacing w:after="149" w:line="265" w:lineRule="auto"/>
        <w:ind w:left="-851"/>
        <w:jc w:val="both"/>
        <w:rPr>
          <w:sz w:val="18"/>
          <w:szCs w:val="18"/>
        </w:rPr>
      </w:pPr>
      <w:r w:rsidRPr="00D2029C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3853A59" w14:textId="0349DACA" w:rsidR="00640926" w:rsidRPr="00D20DD5" w:rsidRDefault="00640926" w:rsidP="00640926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📅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</w:t>
      </w:r>
      <w:proofErr w:type="gramStart"/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Tarihi:  </w:t>
      </w:r>
      <w:r w:rsidR="00AE29F3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01</w:t>
      </w:r>
      <w:proofErr w:type="gramEnd"/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/ </w:t>
      </w:r>
      <w:r w:rsidR="0083114F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09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/ 20</w:t>
      </w:r>
      <w: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25</w:t>
      </w:r>
    </w:p>
    <w:p w14:paraId="591C6815" w14:textId="663767A6" w:rsidR="00640926" w:rsidRPr="00D20DD5" w:rsidRDefault="00640926" w:rsidP="00640926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📍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Yeri: </w:t>
      </w:r>
      <w:r w:rsidR="00AE29F3" w:rsidRPr="00AE29F3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Arapgir MYO Toplantı Salonu</w:t>
      </w:r>
    </w:p>
    <w:p w14:paraId="45BE26C4" w14:textId="4EE1F3AA" w:rsidR="00314E1F" w:rsidRPr="003F28A5" w:rsidRDefault="00314E1F" w:rsidP="00DD7EE5">
      <w:pPr>
        <w:spacing w:after="149" w:line="265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</w:p>
    <w:p w14:paraId="012EE1A6" w14:textId="77777777" w:rsidR="00D20DD5" w:rsidRPr="003F28A5" w:rsidRDefault="00D20DD5" w:rsidP="00DD7EE5">
      <w:pPr>
        <w:spacing w:after="149" w:line="265" w:lineRule="auto"/>
        <w:ind w:left="-851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14:paraId="3CC31303" w14:textId="559F4F9A" w:rsidR="00D20DD5" w:rsidRPr="00C35F87" w:rsidRDefault="00C35F87" w:rsidP="00016DFF">
      <w:pPr>
        <w:spacing w:after="149" w:line="265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Anket sorularının cevaplara göre dağılımı ve memnuniyet oranları </w:t>
      </w:r>
      <w:hyperlink r:id="rId8" w:history="1">
        <w:r w:rsidR="003F28A5" w:rsidRPr="00C35F87">
          <w:rPr>
            <w:rStyle w:val="Kpr"/>
            <w:rFonts w:ascii="Times New Roman" w:eastAsia="Times New Roman" w:hAnsi="Times New Roman" w:cs="Times New Roman"/>
            <w:b/>
            <w:sz w:val="20"/>
            <w:szCs w:val="20"/>
          </w:rPr>
          <w:t>kalite@ozal.edu.tr</w:t>
        </w:r>
      </w:hyperlink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 adresi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sym w:font="Wingdings" w:char="F0E0"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Anket Yönetimi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40926">
        <w:rPr>
          <w:rFonts w:ascii="Times New Roman" w:eastAsia="Times New Roman" w:hAnsi="Times New Roman" w:cs="Times New Roman"/>
          <w:b/>
          <w:sz w:val="20"/>
          <w:szCs w:val="20"/>
        </w:rPr>
        <w:t xml:space="preserve">sayfasında </w:t>
      </w:r>
      <w:r w:rsidR="00640926" w:rsidRPr="00C35F87">
        <w:rPr>
          <w:rFonts w:ascii="Times New Roman" w:eastAsia="Times New Roman" w:hAnsi="Times New Roman" w:cs="Times New Roman"/>
          <w:b/>
          <w:sz w:val="20"/>
          <w:szCs w:val="20"/>
        </w:rPr>
        <w:t>yer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almaktadır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sectPr w:rsidR="00D20DD5" w:rsidRPr="00C35F87" w:rsidSect="00DD7EE5">
      <w:pgSz w:w="11904" w:h="16836"/>
      <w:pgMar w:top="1134" w:right="1440" w:bottom="1134" w:left="1440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1621" w14:textId="77777777" w:rsidR="0049033C" w:rsidRDefault="0049033C" w:rsidP="0078417D">
      <w:pPr>
        <w:spacing w:after="0" w:line="240" w:lineRule="auto"/>
      </w:pPr>
      <w:r>
        <w:separator/>
      </w:r>
    </w:p>
  </w:endnote>
  <w:endnote w:type="continuationSeparator" w:id="0">
    <w:p w14:paraId="181948CF" w14:textId="77777777" w:rsidR="0049033C" w:rsidRDefault="0049033C" w:rsidP="0078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B075" w14:textId="77777777" w:rsidR="0049033C" w:rsidRDefault="0049033C" w:rsidP="0078417D">
      <w:pPr>
        <w:spacing w:after="0" w:line="240" w:lineRule="auto"/>
      </w:pPr>
      <w:r>
        <w:separator/>
      </w:r>
    </w:p>
  </w:footnote>
  <w:footnote w:type="continuationSeparator" w:id="0">
    <w:p w14:paraId="50541FBE" w14:textId="77777777" w:rsidR="0049033C" w:rsidRDefault="0049033C" w:rsidP="00784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F70"/>
    <w:multiLevelType w:val="hybridMultilevel"/>
    <w:tmpl w:val="0C3A6822"/>
    <w:lvl w:ilvl="0" w:tplc="CBAACB48">
      <w:start w:val="202"/>
      <w:numFmt w:val="bullet"/>
      <w:lvlText w:val=""/>
      <w:lvlJc w:val="left"/>
      <w:pPr>
        <w:ind w:left="122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" w15:restartNumberingAfterBreak="0">
    <w:nsid w:val="3F543EEB"/>
    <w:multiLevelType w:val="hybridMultilevel"/>
    <w:tmpl w:val="8E66567E"/>
    <w:lvl w:ilvl="0" w:tplc="A17A5E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942AF1"/>
    <w:multiLevelType w:val="hybridMultilevel"/>
    <w:tmpl w:val="A38CD128"/>
    <w:lvl w:ilvl="0" w:tplc="8140D8B2">
      <w:start w:val="2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EE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1F"/>
    <w:rsid w:val="00016DFF"/>
    <w:rsid w:val="000234EB"/>
    <w:rsid w:val="00082D9B"/>
    <w:rsid w:val="000E0E58"/>
    <w:rsid w:val="000E5C50"/>
    <w:rsid w:val="000F5D9E"/>
    <w:rsid w:val="0010777E"/>
    <w:rsid w:val="00107CBD"/>
    <w:rsid w:val="00107FBF"/>
    <w:rsid w:val="00126DAF"/>
    <w:rsid w:val="00130033"/>
    <w:rsid w:val="00154310"/>
    <w:rsid w:val="00154745"/>
    <w:rsid w:val="00154EA7"/>
    <w:rsid w:val="00155347"/>
    <w:rsid w:val="00161148"/>
    <w:rsid w:val="00172AF2"/>
    <w:rsid w:val="00186960"/>
    <w:rsid w:val="001C2CE0"/>
    <w:rsid w:val="001F1F90"/>
    <w:rsid w:val="001F7608"/>
    <w:rsid w:val="00203BC9"/>
    <w:rsid w:val="00225245"/>
    <w:rsid w:val="00243702"/>
    <w:rsid w:val="002B2310"/>
    <w:rsid w:val="002D1FFA"/>
    <w:rsid w:val="002D6C5A"/>
    <w:rsid w:val="00304B7A"/>
    <w:rsid w:val="00314E1F"/>
    <w:rsid w:val="0032251F"/>
    <w:rsid w:val="003A71FA"/>
    <w:rsid w:val="003B18FA"/>
    <w:rsid w:val="003D63BD"/>
    <w:rsid w:val="003E2844"/>
    <w:rsid w:val="003E4E5C"/>
    <w:rsid w:val="003F28A5"/>
    <w:rsid w:val="00414B21"/>
    <w:rsid w:val="00421865"/>
    <w:rsid w:val="00434B61"/>
    <w:rsid w:val="00443F56"/>
    <w:rsid w:val="0049033C"/>
    <w:rsid w:val="00492F25"/>
    <w:rsid w:val="004D0F6D"/>
    <w:rsid w:val="004E180C"/>
    <w:rsid w:val="00564072"/>
    <w:rsid w:val="005854AC"/>
    <w:rsid w:val="005B2758"/>
    <w:rsid w:val="005B7294"/>
    <w:rsid w:val="005C6E40"/>
    <w:rsid w:val="00600894"/>
    <w:rsid w:val="00640926"/>
    <w:rsid w:val="00650062"/>
    <w:rsid w:val="00661C34"/>
    <w:rsid w:val="0066517E"/>
    <w:rsid w:val="00692DC2"/>
    <w:rsid w:val="00693CE3"/>
    <w:rsid w:val="007078C4"/>
    <w:rsid w:val="007408B1"/>
    <w:rsid w:val="0077081B"/>
    <w:rsid w:val="00782FA0"/>
    <w:rsid w:val="0078417D"/>
    <w:rsid w:val="007A60B1"/>
    <w:rsid w:val="007B3C37"/>
    <w:rsid w:val="007B44F3"/>
    <w:rsid w:val="007E4A36"/>
    <w:rsid w:val="007E7462"/>
    <w:rsid w:val="007E76F7"/>
    <w:rsid w:val="00805516"/>
    <w:rsid w:val="0083114F"/>
    <w:rsid w:val="00836CCA"/>
    <w:rsid w:val="00880466"/>
    <w:rsid w:val="0088078D"/>
    <w:rsid w:val="008918A6"/>
    <w:rsid w:val="008A1177"/>
    <w:rsid w:val="008D20B0"/>
    <w:rsid w:val="008E73A0"/>
    <w:rsid w:val="008F367F"/>
    <w:rsid w:val="008F4C7B"/>
    <w:rsid w:val="009109F2"/>
    <w:rsid w:val="00910BC0"/>
    <w:rsid w:val="0093353E"/>
    <w:rsid w:val="009352A4"/>
    <w:rsid w:val="00985962"/>
    <w:rsid w:val="009919A1"/>
    <w:rsid w:val="009A3BB8"/>
    <w:rsid w:val="009D65D1"/>
    <w:rsid w:val="009F4AC2"/>
    <w:rsid w:val="00A64918"/>
    <w:rsid w:val="00A66349"/>
    <w:rsid w:val="00A87F0A"/>
    <w:rsid w:val="00A90188"/>
    <w:rsid w:val="00AC69DE"/>
    <w:rsid w:val="00AE2232"/>
    <w:rsid w:val="00AE29F3"/>
    <w:rsid w:val="00AE5EE4"/>
    <w:rsid w:val="00B15A6F"/>
    <w:rsid w:val="00B20E2B"/>
    <w:rsid w:val="00B2362E"/>
    <w:rsid w:val="00B41B73"/>
    <w:rsid w:val="00B819E1"/>
    <w:rsid w:val="00B96878"/>
    <w:rsid w:val="00BD0F0D"/>
    <w:rsid w:val="00BD307D"/>
    <w:rsid w:val="00BD4D9A"/>
    <w:rsid w:val="00BD614F"/>
    <w:rsid w:val="00C33263"/>
    <w:rsid w:val="00C35F87"/>
    <w:rsid w:val="00C44C18"/>
    <w:rsid w:val="00C44C2F"/>
    <w:rsid w:val="00C53B94"/>
    <w:rsid w:val="00C73CC0"/>
    <w:rsid w:val="00C815FC"/>
    <w:rsid w:val="00C90F00"/>
    <w:rsid w:val="00C936E7"/>
    <w:rsid w:val="00CC2F22"/>
    <w:rsid w:val="00CE7569"/>
    <w:rsid w:val="00D00905"/>
    <w:rsid w:val="00D12467"/>
    <w:rsid w:val="00D2029C"/>
    <w:rsid w:val="00D20DD5"/>
    <w:rsid w:val="00D24E89"/>
    <w:rsid w:val="00D36282"/>
    <w:rsid w:val="00D4777A"/>
    <w:rsid w:val="00D74459"/>
    <w:rsid w:val="00D7543E"/>
    <w:rsid w:val="00D82434"/>
    <w:rsid w:val="00DD35BD"/>
    <w:rsid w:val="00DD7EE5"/>
    <w:rsid w:val="00DF70B4"/>
    <w:rsid w:val="00E06F65"/>
    <w:rsid w:val="00E15D1B"/>
    <w:rsid w:val="00E231EB"/>
    <w:rsid w:val="00E51945"/>
    <w:rsid w:val="00E63701"/>
    <w:rsid w:val="00E706F3"/>
    <w:rsid w:val="00E72A72"/>
    <w:rsid w:val="00E76754"/>
    <w:rsid w:val="00E82E6E"/>
    <w:rsid w:val="00EB7C27"/>
    <w:rsid w:val="00EF1C9C"/>
    <w:rsid w:val="00EF7E94"/>
    <w:rsid w:val="00F02C83"/>
    <w:rsid w:val="00F331FB"/>
    <w:rsid w:val="00F655DE"/>
    <w:rsid w:val="00F7427D"/>
    <w:rsid w:val="00F8122C"/>
    <w:rsid w:val="00F862F0"/>
    <w:rsid w:val="00FA7E9C"/>
    <w:rsid w:val="00FB1B8F"/>
    <w:rsid w:val="00FB4B1B"/>
    <w:rsid w:val="00FD6CF9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81F5"/>
  <w15:docId w15:val="{BC107A54-4637-4C99-9C58-CD83EF83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888"/>
      <w:outlineLvl w:val="0"/>
    </w:pPr>
    <w:rPr>
      <w:rFonts w:ascii="Times New Roman" w:eastAsia="Times New Roman" w:hAnsi="Times New Roman" w:cs="Times New Roman"/>
      <w:i/>
      <w:color w:val="000000"/>
      <w:sz w:val="1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i/>
      <w:color w:val="000000"/>
      <w:sz w:val="1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07C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417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417D"/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4E18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E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te@ozal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 ÇOLAKOĞLU</dc:creator>
  <cp:keywords/>
  <cp:lastModifiedBy>pc</cp:lastModifiedBy>
  <cp:revision>13</cp:revision>
  <cp:lastPrinted>2025-10-28T18:16:00Z</cp:lastPrinted>
  <dcterms:created xsi:type="dcterms:W3CDTF">2025-08-19T12:36:00Z</dcterms:created>
  <dcterms:modified xsi:type="dcterms:W3CDTF">2025-11-02T22:19:00Z</dcterms:modified>
</cp:coreProperties>
</file>